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A2804" w14:textId="6C5F644E" w:rsidR="0004106C" w:rsidRPr="005B44D8" w:rsidRDefault="00066CA6">
      <w:pPr>
        <w:rPr>
          <w:b/>
          <w:bCs/>
          <w:sz w:val="32"/>
          <w:szCs w:val="32"/>
        </w:rPr>
      </w:pPr>
      <w:r w:rsidRPr="005B44D8">
        <w:rPr>
          <w:b/>
          <w:bCs/>
          <w:sz w:val="32"/>
          <w:szCs w:val="32"/>
        </w:rPr>
        <w:t xml:space="preserve">What is new HealthPro </w:t>
      </w:r>
      <w:r w:rsidR="00007A73">
        <w:rPr>
          <w:b/>
          <w:bCs/>
          <w:sz w:val="32"/>
          <w:szCs w:val="32"/>
        </w:rPr>
        <w:t xml:space="preserve">Bridge </w:t>
      </w:r>
      <w:r w:rsidRPr="005B44D8">
        <w:rPr>
          <w:b/>
          <w:bCs/>
          <w:sz w:val="32"/>
          <w:szCs w:val="32"/>
        </w:rPr>
        <w:t>v1.8</w:t>
      </w:r>
    </w:p>
    <w:p w14:paraId="19788B87" w14:textId="220AA4BE" w:rsidR="00066CA6" w:rsidRPr="008E2041" w:rsidRDefault="009353B2" w:rsidP="00066CA6">
      <w:pPr>
        <w:rPr>
          <w:rFonts w:cstheme="minorHAnsi"/>
          <w:b/>
          <w:bCs/>
          <w:szCs w:val="20"/>
        </w:rPr>
      </w:pPr>
      <w:r w:rsidRPr="009353B2">
        <w:rPr>
          <w:rFonts w:cstheme="minorHAnsi"/>
          <w:b/>
          <w:bCs/>
          <w:szCs w:val="20"/>
        </w:rPr>
        <w:t>NEW FUNCTIONALITY</w:t>
      </w:r>
      <w:r w:rsidR="008E2041">
        <w:rPr>
          <w:rFonts w:cstheme="minorHAnsi"/>
          <w:b/>
          <w:bCs/>
          <w:szCs w:val="20"/>
        </w:rPr>
        <w:t xml:space="preserve">, </w:t>
      </w:r>
      <w:r w:rsidR="008E2041" w:rsidRPr="008E2041">
        <w:rPr>
          <w:rFonts w:cstheme="minorHAnsi"/>
          <w:b/>
          <w:bCs/>
          <w:szCs w:val="20"/>
        </w:rPr>
        <w:t>DEVICE COMPATIBILITY AND INTEGRATIONS</w:t>
      </w:r>
    </w:p>
    <w:p w14:paraId="350FE656" w14:textId="0C4E18EA" w:rsidR="00007A73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A browser UI replaces t</w:t>
      </w:r>
      <w:r w:rsidRPr="00AF1304">
        <w:rPr>
          <w:rFonts w:cstheme="minorHAnsi"/>
          <w:szCs w:val="20"/>
        </w:rPr>
        <w:t xml:space="preserve">he thick client </w:t>
      </w:r>
      <w:r>
        <w:rPr>
          <w:rFonts w:cstheme="minorHAnsi"/>
          <w:szCs w:val="20"/>
        </w:rPr>
        <w:t>application</w:t>
      </w:r>
      <w:r w:rsidRPr="00AF1304">
        <w:rPr>
          <w:rFonts w:cstheme="minorHAnsi"/>
          <w:szCs w:val="20"/>
        </w:rPr>
        <w:t xml:space="preserve"> to simplify the remote configuration of a HealthPro Bridge server as long as there is network access and/or </w:t>
      </w:r>
      <w:r>
        <w:rPr>
          <w:rFonts w:cstheme="minorHAnsi"/>
          <w:szCs w:val="20"/>
        </w:rPr>
        <w:t xml:space="preserve">local </w:t>
      </w:r>
      <w:r w:rsidRPr="00AF1304">
        <w:rPr>
          <w:rFonts w:cstheme="minorHAnsi"/>
          <w:szCs w:val="20"/>
        </w:rPr>
        <w:t xml:space="preserve">port forwarding. </w:t>
      </w:r>
      <w:r>
        <w:rPr>
          <w:rFonts w:cstheme="minorHAnsi"/>
          <w:szCs w:val="20"/>
        </w:rPr>
        <w:t xml:space="preserve">This will reduce the dependence on desktop-sharing tools such as Remote Desktop. E.g. </w:t>
      </w:r>
      <w:hyperlink r:id="rId7" w:history="1">
        <w:r w:rsidRPr="006A79C4">
          <w:rPr>
            <w:rStyle w:val="a6"/>
            <w:rFonts w:cstheme="minorHAnsi"/>
            <w:szCs w:val="20"/>
          </w:rPr>
          <w:t>https://[ip_address]:3002</w:t>
        </w:r>
      </w:hyperlink>
    </w:p>
    <w:p w14:paraId="3AD9A3B8" w14:textId="5D1978A2" w:rsid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/>
          <w:szCs w:val="20"/>
        </w:rPr>
      </w:pPr>
      <w:r>
        <w:rPr>
          <w:rFonts w:cstheme="minorHAnsi"/>
          <w:noProof/>
          <w:szCs w:val="20"/>
        </w:rPr>
        <w:drawing>
          <wp:inline distT="0" distB="0" distL="0" distR="0" wp14:anchorId="3535BDF0" wp14:editId="34FF85BD">
            <wp:extent cx="5731510" cy="21793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2" b="39775"/>
                    <a:stretch/>
                  </pic:blipFill>
                  <pic:spPr bwMode="auto">
                    <a:xfrm>
                      <a:off x="0" y="0"/>
                      <a:ext cx="5731510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44E14" w14:textId="2A82706E" w:rsidR="00007A73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Linux support. HealthPro Bridge now runs natively on Ubuntu 22.04 in addition to Windows. </w:t>
      </w:r>
    </w:p>
    <w:p w14:paraId="691FE6B4" w14:textId="150ECB35" w:rsid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/>
          <w:szCs w:val="20"/>
        </w:rPr>
      </w:pPr>
      <w:r>
        <w:rPr>
          <w:rFonts w:cstheme="minorHAnsi"/>
          <w:noProof/>
          <w:szCs w:val="20"/>
        </w:rPr>
        <w:drawing>
          <wp:inline distT="0" distB="0" distL="0" distR="0" wp14:anchorId="73967C74" wp14:editId="26BDB8AF">
            <wp:extent cx="5731510" cy="1927860"/>
            <wp:effectExtent l="0" t="0" r="254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그림 2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01"/>
                    <a:stretch/>
                  </pic:blipFill>
                  <pic:spPr bwMode="auto">
                    <a:xfrm>
                      <a:off x="0" y="0"/>
                      <a:ext cx="573151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43121" w14:textId="5762D0BD" w:rsidR="00007A73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Linux CLI. A command line interface is available for configuring and using a Linux HealthPro Bridge, however the web GUI is the recommended method.</w:t>
      </w:r>
    </w:p>
    <w:p w14:paraId="04EEC139" w14:textId="3D451C7C" w:rsid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/>
          <w:szCs w:val="20"/>
        </w:rPr>
      </w:pPr>
      <w:r>
        <w:rPr>
          <w:rFonts w:cstheme="minorHAnsi"/>
          <w:noProof/>
          <w:szCs w:val="20"/>
        </w:rPr>
        <w:drawing>
          <wp:inline distT="0" distB="0" distL="0" distR="0" wp14:anchorId="1F62A6E0" wp14:editId="14463C35">
            <wp:extent cx="5731510" cy="1699260"/>
            <wp:effectExtent l="0" t="0" r="254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3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8" b="32164"/>
                    <a:stretch/>
                  </pic:blipFill>
                  <pic:spPr bwMode="auto"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8A6E5" w14:textId="65806929" w:rsidR="003F6529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lastRenderedPageBreak/>
        <w:t>Collect HealthPro Bridge log files to assist with technical support. This can be particularly helpful diagnosing why a bridge is not connecting to Cloud Portal, or certain services are not running.</w:t>
      </w:r>
    </w:p>
    <w:p w14:paraId="0A4F34AC" w14:textId="0AC6E2C7" w:rsid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/>
          <w:szCs w:val="20"/>
        </w:rPr>
      </w:pPr>
      <w:r>
        <w:rPr>
          <w:rFonts w:cstheme="minorHAnsi"/>
          <w:noProof/>
          <w:szCs w:val="20"/>
        </w:rPr>
        <w:drawing>
          <wp:inline distT="0" distB="0" distL="0" distR="0" wp14:anchorId="0AF69C1A" wp14:editId="062A7030">
            <wp:extent cx="5731510" cy="876300"/>
            <wp:effectExtent l="0" t="0" r="254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55" b="60764"/>
                    <a:stretch/>
                  </pic:blipFill>
                  <pic:spPr bwMode="auto">
                    <a:xfrm>
                      <a:off x="0" y="0"/>
                      <a:ext cx="573151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8F67B" w14:textId="251EA0DE" w:rsidR="00007A73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Hanwha Vision PRN/XRN/QRN/ARN NVR support. The bridge must run on a separate machine and not on the NVR itself.</w:t>
      </w:r>
    </w:p>
    <w:p w14:paraId="230E220E" w14:textId="7706EC82" w:rsid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/>
          <w:szCs w:val="20"/>
        </w:rPr>
      </w:pPr>
      <w:r>
        <w:rPr>
          <w:rFonts w:cstheme="minorHAnsi"/>
          <w:noProof/>
          <w:szCs w:val="20"/>
        </w:rPr>
        <w:drawing>
          <wp:inline distT="0" distB="0" distL="0" distR="0" wp14:anchorId="5FAC3721" wp14:editId="65D03A69">
            <wp:extent cx="5731510" cy="1516380"/>
            <wp:effectExtent l="0" t="0" r="2540" b="762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833"/>
                    <a:stretch/>
                  </pic:blipFill>
                  <pic:spPr bwMode="auto">
                    <a:xfrm>
                      <a:off x="0" y="0"/>
                      <a:ext cx="5731510" cy="151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027EF" w14:textId="005DAC8F" w:rsidR="00007A73" w:rsidRDefault="00007A73" w:rsidP="00007A73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  <w:contextualSpacing/>
        <w:jc w:val="left"/>
        <w:rPr>
          <w:rFonts w:cstheme="minorHAnsi"/>
          <w:szCs w:val="20"/>
        </w:rPr>
      </w:pPr>
      <w:r>
        <w:rPr>
          <w:rFonts w:cstheme="minorHAnsi"/>
          <w:szCs w:val="20"/>
        </w:rPr>
        <w:t>Hanwha Vision (Allied Telesis) managed network switch support (running on a separate machine), to enable SNMP v2c. Note that HealthPro Bridge can only cycle the managed switch PoE port of a licensed HealthPro camera. It cannot cycle any other ports.</w:t>
      </w:r>
    </w:p>
    <w:p w14:paraId="24B19855" w14:textId="3A04F84B" w:rsidR="00007A73" w:rsidRPr="00007A73" w:rsidRDefault="00007A73" w:rsidP="00007A73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cstheme="minorHAnsi" w:hint="eastAsia"/>
          <w:szCs w:val="20"/>
        </w:rPr>
      </w:pPr>
      <w:r>
        <w:rPr>
          <w:rFonts w:cstheme="minorHAnsi" w:hint="eastAsia"/>
          <w:noProof/>
          <w:szCs w:val="20"/>
        </w:rPr>
        <w:drawing>
          <wp:inline distT="0" distB="0" distL="0" distR="0" wp14:anchorId="6BB6365A" wp14:editId="70F34B10">
            <wp:extent cx="5731510" cy="1059180"/>
            <wp:effectExtent l="0" t="0" r="2540" b="762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4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4" b="23628"/>
                    <a:stretch/>
                  </pic:blipFill>
                  <pic:spPr bwMode="auto">
                    <a:xfrm>
                      <a:off x="0" y="0"/>
                      <a:ext cx="5731510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7A73" w:rsidRPr="00007A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A8F12" w14:textId="77777777" w:rsidR="00007A73" w:rsidRDefault="00007A73" w:rsidP="00007A73">
      <w:pPr>
        <w:spacing w:after="0" w:line="240" w:lineRule="auto"/>
      </w:pPr>
      <w:r>
        <w:separator/>
      </w:r>
    </w:p>
  </w:endnote>
  <w:endnote w:type="continuationSeparator" w:id="0">
    <w:p w14:paraId="4A6246DA" w14:textId="77777777" w:rsidR="00007A73" w:rsidRDefault="00007A73" w:rsidP="0000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94C52" w14:textId="77777777" w:rsidR="00007A73" w:rsidRDefault="00007A73" w:rsidP="00007A73">
      <w:pPr>
        <w:spacing w:after="0" w:line="240" w:lineRule="auto"/>
      </w:pPr>
      <w:r>
        <w:separator/>
      </w:r>
    </w:p>
  </w:footnote>
  <w:footnote w:type="continuationSeparator" w:id="0">
    <w:p w14:paraId="232333E7" w14:textId="77777777" w:rsidR="00007A73" w:rsidRDefault="00007A73" w:rsidP="0000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58FB"/>
    <w:multiLevelType w:val="hybridMultilevel"/>
    <w:tmpl w:val="D1288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74605"/>
    <w:multiLevelType w:val="hybridMultilevel"/>
    <w:tmpl w:val="F7484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05EA6"/>
    <w:multiLevelType w:val="hybridMultilevel"/>
    <w:tmpl w:val="AA8E7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F3423"/>
    <w:multiLevelType w:val="hybridMultilevel"/>
    <w:tmpl w:val="B830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14297"/>
    <w:multiLevelType w:val="hybridMultilevel"/>
    <w:tmpl w:val="9962C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A015E"/>
    <w:multiLevelType w:val="hybridMultilevel"/>
    <w:tmpl w:val="388E0DAC"/>
    <w:lvl w:ilvl="0" w:tplc="04090001">
      <w:start w:val="1"/>
      <w:numFmt w:val="bullet"/>
      <w:lvlText w:val=""/>
      <w:lvlJc w:val="left"/>
      <w:pPr>
        <w:ind w:left="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6" w15:restartNumberingAfterBreak="0">
    <w:nsid w:val="5B411F35"/>
    <w:multiLevelType w:val="hybridMultilevel"/>
    <w:tmpl w:val="E922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F0170"/>
    <w:multiLevelType w:val="hybridMultilevel"/>
    <w:tmpl w:val="B22A93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5FCD0266"/>
    <w:multiLevelType w:val="hybridMultilevel"/>
    <w:tmpl w:val="6A64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757DE"/>
    <w:multiLevelType w:val="hybridMultilevel"/>
    <w:tmpl w:val="46547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A6"/>
    <w:rsid w:val="00007A73"/>
    <w:rsid w:val="0004106C"/>
    <w:rsid w:val="00066CA6"/>
    <w:rsid w:val="003C0117"/>
    <w:rsid w:val="003F6529"/>
    <w:rsid w:val="00424F80"/>
    <w:rsid w:val="005B44D8"/>
    <w:rsid w:val="008E2041"/>
    <w:rsid w:val="009353B2"/>
    <w:rsid w:val="00A7505A"/>
    <w:rsid w:val="00BA6FCB"/>
    <w:rsid w:val="00BF00AA"/>
    <w:rsid w:val="00FB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68CA9"/>
  <w15:chartTrackingRefBased/>
  <w15:docId w15:val="{9377DCF1-B2A7-4355-85C9-60EE4BBE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CA6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007A7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7A73"/>
  </w:style>
  <w:style w:type="paragraph" w:styleId="a5">
    <w:name w:val="footer"/>
    <w:basedOn w:val="a"/>
    <w:link w:val="Char0"/>
    <w:uiPriority w:val="99"/>
    <w:unhideWhenUsed/>
    <w:rsid w:val="00007A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7A73"/>
  </w:style>
  <w:style w:type="character" w:styleId="a6">
    <w:name w:val="Hyperlink"/>
    <w:basedOn w:val="a0"/>
    <w:uiPriority w:val="99"/>
    <w:unhideWhenUsed/>
    <w:rsid w:val="00007A7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0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[ip_address]:3002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김태민 (Ralph Taemin Kim)</dc:creator>
  <cp:keywords/>
  <dc:description/>
  <cp:lastModifiedBy>김태민 (Ralph Taemin Kim)</cp:lastModifiedBy>
  <cp:revision>9</cp:revision>
  <dcterms:created xsi:type="dcterms:W3CDTF">2025-08-06T23:12:00Z</dcterms:created>
  <dcterms:modified xsi:type="dcterms:W3CDTF">2025-08-07T00:05:00Z</dcterms:modified>
</cp:coreProperties>
</file>